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E16" w:rsidRPr="00BF4B35" w:rsidRDefault="00D04E16" w:rsidP="00D04E16">
      <w:pPr>
        <w:spacing w:after="0" w:line="240" w:lineRule="auto"/>
        <w:jc w:val="center"/>
        <w:rPr>
          <w:rFonts w:ascii="Times New Roman" w:eastAsia="Times New Roman" w:hAnsi="Times New Roman" w:cs="Times New Roman"/>
          <w:sz w:val="24"/>
          <w:szCs w:val="24"/>
        </w:rPr>
      </w:pPr>
      <w:r w:rsidRPr="00BF4B35">
        <w:rPr>
          <w:rFonts w:ascii="Arial" w:eastAsia="Times New Roman" w:hAnsi="Arial" w:cs="Arial"/>
          <w:b/>
          <w:bCs/>
          <w:color w:val="FF0000"/>
          <w:sz w:val="44"/>
          <w:szCs w:val="44"/>
        </w:rPr>
        <w:t>Практическая работа №8</w:t>
      </w:r>
    </w:p>
    <w:p w:rsidR="00D04E16" w:rsidRPr="00BF4B35" w:rsidRDefault="00D04E16" w:rsidP="00D04E16">
      <w:pPr>
        <w:spacing w:after="0" w:line="240" w:lineRule="auto"/>
        <w:rPr>
          <w:rFonts w:ascii="Times New Roman" w:eastAsia="Times New Roman" w:hAnsi="Times New Roman" w:cs="Times New Roman"/>
          <w:sz w:val="24"/>
          <w:szCs w:val="24"/>
        </w:rPr>
      </w:pPr>
    </w:p>
    <w:p w:rsidR="00D04E16" w:rsidRPr="00BF4B35" w:rsidRDefault="00D04E16" w:rsidP="00D04E16">
      <w:pPr>
        <w:spacing w:after="0" w:line="240" w:lineRule="auto"/>
        <w:jc w:val="center"/>
        <w:rPr>
          <w:rFonts w:ascii="Times New Roman" w:eastAsia="Times New Roman" w:hAnsi="Times New Roman" w:cs="Times New Roman"/>
          <w:sz w:val="24"/>
          <w:szCs w:val="24"/>
        </w:rPr>
      </w:pPr>
      <w:r w:rsidRPr="00BF4B35">
        <w:rPr>
          <w:rFonts w:ascii="Arial" w:eastAsia="Times New Roman" w:hAnsi="Arial" w:cs="Arial"/>
          <w:color w:val="000000"/>
          <w:sz w:val="27"/>
          <w:szCs w:val="27"/>
        </w:rPr>
        <w:t>Тема: «</w:t>
      </w:r>
      <w:r w:rsidRPr="00BF4B35">
        <w:rPr>
          <w:rFonts w:ascii="Tahoma" w:eastAsia="Times New Roman" w:hAnsi="Tahoma" w:cs="Tahoma"/>
          <w:sz w:val="27"/>
          <w:szCs w:val="27"/>
        </w:rPr>
        <w:t>Дорожная разметка</w:t>
      </w:r>
      <w:r w:rsidRPr="00BF4B35">
        <w:rPr>
          <w:rFonts w:ascii="Arial" w:eastAsia="Times New Roman" w:hAnsi="Arial" w:cs="Arial"/>
          <w:color w:val="000000"/>
          <w:sz w:val="27"/>
          <w:szCs w:val="27"/>
        </w:rPr>
        <w:t>»</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ahoma" w:eastAsia="Times New Roman" w:hAnsi="Tahoma" w:cs="Tahoma"/>
          <w:sz w:val="24"/>
          <w:szCs w:val="24"/>
        </w:rPr>
        <w:t>Цель задания:</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ahoma" w:eastAsia="Times New Roman" w:hAnsi="Tahoma" w:cs="Tahoma"/>
          <w:sz w:val="24"/>
          <w:szCs w:val="24"/>
        </w:rPr>
        <w:t>закрепить знанияпо текущей теме:</w:t>
      </w:r>
    </w:p>
    <w:p w:rsidR="00D04E16" w:rsidRPr="00BF4B35" w:rsidRDefault="00D04E16" w:rsidP="00D04E16">
      <w:pPr>
        <w:spacing w:after="0" w:line="240" w:lineRule="auto"/>
        <w:rPr>
          <w:rFonts w:ascii="Times New Roman" w:eastAsia="Times New Roman" w:hAnsi="Times New Roman" w:cs="Times New Roman"/>
          <w:sz w:val="24"/>
          <w:szCs w:val="24"/>
        </w:rPr>
      </w:pPr>
    </w:p>
    <w:p w:rsidR="00D04E16" w:rsidRPr="00BF4B35" w:rsidRDefault="00D04E16" w:rsidP="00D04E16">
      <w:pPr>
        <w:spacing w:after="0" w:line="240" w:lineRule="auto"/>
        <w:jc w:val="center"/>
        <w:rPr>
          <w:rFonts w:ascii="Times New Roman" w:eastAsia="Times New Roman" w:hAnsi="Times New Roman" w:cs="Times New Roman"/>
          <w:sz w:val="24"/>
          <w:szCs w:val="24"/>
        </w:rPr>
      </w:pPr>
      <w:r w:rsidRPr="00BF4B35">
        <w:rPr>
          <w:rFonts w:ascii="Tahoma" w:eastAsia="Times New Roman" w:hAnsi="Tahoma" w:cs="Tahoma"/>
          <w:b/>
          <w:bCs/>
          <w:sz w:val="24"/>
          <w:szCs w:val="24"/>
        </w:rPr>
        <w:t>План занятия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ahoma" w:eastAsia="Times New Roman" w:hAnsi="Tahoma" w:cs="Tahoma"/>
          <w:sz w:val="24"/>
          <w:szCs w:val="24"/>
        </w:rPr>
        <w:t>1.Выписать определения.</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ahoma" w:eastAsia="Times New Roman" w:hAnsi="Tahoma" w:cs="Tahoma"/>
          <w:sz w:val="24"/>
          <w:szCs w:val="24"/>
        </w:rPr>
        <w:t>2.Решить тесты по теме.</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ahoma" w:eastAsia="Times New Roman" w:hAnsi="Tahoma" w:cs="Tahoma"/>
          <w:sz w:val="24"/>
          <w:szCs w:val="24"/>
        </w:rPr>
        <w:t>3.Ответить на контрольные вопросы</w:t>
      </w:r>
    </w:p>
    <w:p w:rsidR="00D04E16" w:rsidRPr="00BF4B35" w:rsidRDefault="00D04E16" w:rsidP="00D04E16">
      <w:pPr>
        <w:spacing w:after="0" w:line="240" w:lineRule="auto"/>
        <w:rPr>
          <w:rFonts w:ascii="Times New Roman" w:eastAsia="Times New Roman" w:hAnsi="Times New Roman" w:cs="Times New Roman"/>
          <w:sz w:val="24"/>
          <w:szCs w:val="24"/>
        </w:rPr>
      </w:pPr>
    </w:p>
    <w:p w:rsidR="00D04E16" w:rsidRPr="00BF4B35" w:rsidRDefault="00D04E16" w:rsidP="00D04E16">
      <w:pPr>
        <w:shd w:val="clear" w:color="auto" w:fill="BFC0C0"/>
        <w:spacing w:after="335" w:line="240" w:lineRule="auto"/>
        <w:outlineLvl w:val="0"/>
        <w:rPr>
          <w:rFonts w:ascii="Roboto" w:eastAsia="Times New Roman" w:hAnsi="Roboto" w:cs="Times New Roman"/>
          <w:color w:val="37474F"/>
          <w:kern w:val="36"/>
          <w:sz w:val="54"/>
          <w:szCs w:val="54"/>
        </w:rPr>
      </w:pPr>
      <w:r w:rsidRPr="00BF4B35">
        <w:rPr>
          <w:rFonts w:ascii="Arial" w:eastAsia="Times New Roman" w:hAnsi="Arial" w:cs="Arial"/>
          <w:color w:val="000000"/>
          <w:kern w:val="36"/>
          <w:sz w:val="24"/>
          <w:szCs w:val="24"/>
        </w:rPr>
        <w:t>Дорожная разметка и ее характеристики</w:t>
      </w:r>
    </w:p>
    <w:p w:rsidR="00D04E16" w:rsidRPr="00BF4B35" w:rsidRDefault="00D04E16" w:rsidP="00D04E16">
      <w:pPr>
        <w:shd w:val="clear" w:color="auto" w:fill="BFC0C0"/>
        <w:spacing w:after="0" w:line="240" w:lineRule="auto"/>
        <w:outlineLvl w:val="2"/>
        <w:rPr>
          <w:rFonts w:ascii="Times New Roman" w:eastAsia="Times New Roman" w:hAnsi="Times New Roman" w:cs="Times New Roman"/>
          <w:b/>
          <w:bCs/>
          <w:sz w:val="27"/>
          <w:szCs w:val="27"/>
        </w:rPr>
      </w:pPr>
      <w:r w:rsidRPr="00BF4B35">
        <w:rPr>
          <w:rFonts w:ascii="Arial" w:eastAsia="Times New Roman" w:hAnsi="Arial" w:cs="Arial"/>
          <w:b/>
          <w:bCs/>
          <w:color w:val="000000"/>
          <w:sz w:val="27"/>
          <w:szCs w:val="27"/>
        </w:rPr>
        <w:t>1. Горизонтальная разметка</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br/>
        <w:t>1.1</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1.1 - разделяет транспортные потоки противоположных направлений и обозначает границы полос движения в опасных местах на дорогах; обозначает границы проезжей части, на которые въезд запрещен; обозначает границы стояночных мест транспортных средств. </w:t>
      </w:r>
      <w:r w:rsidRPr="00BF4B35">
        <w:rPr>
          <w:rFonts w:ascii="Arial" w:eastAsia="Times New Roman" w:hAnsi="Arial" w:cs="Arial"/>
          <w:color w:val="000000"/>
          <w:sz w:val="18"/>
          <w:szCs w:val="18"/>
        </w:rPr>
        <w:br/>
        <w:t>Нумерация разметки соответствует ГОСТ Р51256–99.</w:t>
      </w:r>
      <w:r w:rsidRPr="00BF4B35">
        <w:rPr>
          <w:rFonts w:ascii="Arial" w:eastAsia="Times New Roman" w:hAnsi="Arial" w:cs="Arial"/>
          <w:color w:val="000000"/>
          <w:sz w:val="18"/>
          <w:szCs w:val="18"/>
        </w:rPr>
        <w:br/>
        <w:t>Пересекать запрещается!</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201420" cy="1818005"/>
            <wp:effectExtent l="19050" t="0" r="0" b="0"/>
            <wp:docPr id="309" name="Рисунок 309" descr="hello_html_58e6c5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ello_html_58e6c5b1.jpg"/>
                    <pic:cNvPicPr>
                      <a:picLocks noChangeAspect="1" noChangeArrowheads="1"/>
                    </pic:cNvPicPr>
                  </pic:nvPicPr>
                  <pic:blipFill>
                    <a:blip r:embed="rId5"/>
                    <a:srcRect/>
                    <a:stretch>
                      <a:fillRect/>
                    </a:stretch>
                  </pic:blipFill>
                  <pic:spPr bwMode="auto">
                    <a:xfrm>
                      <a:off x="0" y="0"/>
                      <a:ext cx="1201420" cy="1818005"/>
                    </a:xfrm>
                    <a:prstGeom prst="rect">
                      <a:avLst/>
                    </a:prstGeom>
                    <a:noFill/>
                    <a:ln w="9525">
                      <a:noFill/>
                      <a:miter lim="800000"/>
                      <a:headEnd/>
                      <a:tailEnd/>
                    </a:ln>
                  </pic:spPr>
                </pic:pic>
              </a:graphicData>
            </a:graphic>
          </wp:inline>
        </w:drawing>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1.2.1 (сплошная линия) - обозначает край проезжей части.</w:t>
      </w:r>
      <w:r w:rsidRPr="00BF4B35">
        <w:rPr>
          <w:rFonts w:ascii="Arial" w:eastAsia="Times New Roman" w:hAnsi="Arial" w:cs="Arial"/>
          <w:color w:val="000000"/>
          <w:sz w:val="18"/>
          <w:szCs w:val="18"/>
        </w:rPr>
        <w:br/>
        <w:t>Пересекать запрещается.</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1.2.2 (прерывистая линия, у которой длина штрихов в два раза короче промежутков между ними) – обозначает край проезжей части на двухполосных дорогах.</w:t>
      </w:r>
      <w:r w:rsidRPr="00BF4B35">
        <w:rPr>
          <w:rFonts w:ascii="Arial" w:eastAsia="Times New Roman" w:hAnsi="Arial" w:cs="Arial"/>
          <w:color w:val="000000"/>
          <w:sz w:val="18"/>
          <w:szCs w:val="18"/>
        </w:rPr>
        <w:br/>
        <w:t>Линию 1.2.1 допускается пересекать для остановки транспортного средства на обочине и при выезде с неё в местах, где разрешена остановка или стоянка. Линию 1.2.2 Пересекать разрешается с любой стороны.</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436245"/>
            <wp:effectExtent l="19050" t="0" r="0" b="0"/>
            <wp:docPr id="310" name="Рисунок 310" descr="hello_html_71bea92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ello_html_71bea92c.jpg"/>
                    <pic:cNvPicPr>
                      <a:picLocks noChangeAspect="1" noChangeArrowheads="1"/>
                    </pic:cNvPicPr>
                  </pic:nvPicPr>
                  <pic:blipFill>
                    <a:blip r:embed="rId6"/>
                    <a:srcRect/>
                    <a:stretch>
                      <a:fillRect/>
                    </a:stretch>
                  </pic:blipFill>
                  <pic:spPr bwMode="auto">
                    <a:xfrm>
                      <a:off x="0" y="0"/>
                      <a:ext cx="1148080" cy="436245"/>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1.3</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1.3 - разделяет транспортные потоки противоположных направлений на дорогах, имеющих четыре полосы движения и более.</w:t>
      </w:r>
      <w:r w:rsidRPr="00BF4B35">
        <w:rPr>
          <w:rFonts w:ascii="Arial" w:eastAsia="Times New Roman" w:hAnsi="Arial" w:cs="Arial"/>
          <w:color w:val="000000"/>
          <w:sz w:val="18"/>
          <w:szCs w:val="18"/>
        </w:rPr>
        <w:br/>
        <w:t>Пересекать запрещается!</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446405"/>
            <wp:effectExtent l="19050" t="0" r="0" b="0"/>
            <wp:docPr id="311" name="Рисунок 311" descr="hello_html_m5de584d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ello_html_m5de584d6.jpg"/>
                    <pic:cNvPicPr>
                      <a:picLocks noChangeAspect="1" noChangeArrowheads="1"/>
                    </pic:cNvPicPr>
                  </pic:nvPicPr>
                  <pic:blipFill>
                    <a:blip r:embed="rId7"/>
                    <a:srcRect/>
                    <a:stretch>
                      <a:fillRect/>
                    </a:stretch>
                  </pic:blipFill>
                  <pic:spPr bwMode="auto">
                    <a:xfrm>
                      <a:off x="0" y="0"/>
                      <a:ext cx="1148080" cy="446405"/>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1.4</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1.4 - обозначает места, где запрещена остановка. Применяется самостоятельно или в </w:t>
      </w:r>
      <w:r w:rsidRPr="00BF4B35">
        <w:rPr>
          <w:rFonts w:ascii="Arial" w:eastAsia="Times New Roman" w:hAnsi="Arial" w:cs="Arial"/>
          <w:color w:val="000000"/>
          <w:sz w:val="18"/>
          <w:szCs w:val="18"/>
        </w:rPr>
        <w:br/>
        <w:t>сочетании со знаком </w:t>
      </w:r>
      <w:hyperlink r:id="rId8" w:history="1">
        <w:r w:rsidRPr="00BF4B35">
          <w:rPr>
            <w:rFonts w:ascii="Arial" w:eastAsia="Times New Roman" w:hAnsi="Arial" w:cs="Arial"/>
            <w:color w:val="006699"/>
            <w:sz w:val="18"/>
            <w:u w:val="single"/>
          </w:rPr>
          <w:t>3.27</w:t>
        </w:r>
      </w:hyperlink>
      <w:r w:rsidRPr="00BF4B35">
        <w:rPr>
          <w:rFonts w:ascii="Arial" w:eastAsia="Times New Roman" w:hAnsi="Arial" w:cs="Arial"/>
          <w:color w:val="000000"/>
          <w:sz w:val="18"/>
          <w:szCs w:val="18"/>
        </w:rPr>
        <w:t> и наносится у края проезжей части или по верху бордюра.</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148080" cy="436245"/>
            <wp:effectExtent l="19050" t="0" r="0" b="0"/>
            <wp:docPr id="312" name="Рисунок 312" descr="hello_html_139a4e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hello_html_139a4e53.jpg"/>
                    <pic:cNvPicPr>
                      <a:picLocks noChangeAspect="1" noChangeArrowheads="1"/>
                    </pic:cNvPicPr>
                  </pic:nvPicPr>
                  <pic:blipFill>
                    <a:blip r:embed="rId9"/>
                    <a:srcRect/>
                    <a:stretch>
                      <a:fillRect/>
                    </a:stretch>
                  </pic:blipFill>
                  <pic:spPr bwMode="auto">
                    <a:xfrm>
                      <a:off x="0" y="0"/>
                      <a:ext cx="1148080" cy="436245"/>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1.5</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1.5 - разделяет транспортные потоки противоположных направлений на дорогах, имеющих две или три полосы; обозначает границы полос движения при наличии двух и более полос, предназначенных для движения в одном направлении.</w:t>
      </w:r>
      <w:r w:rsidRPr="00BF4B35">
        <w:rPr>
          <w:rFonts w:ascii="Arial" w:eastAsia="Times New Roman" w:hAnsi="Arial" w:cs="Arial"/>
          <w:color w:val="000000"/>
          <w:sz w:val="18"/>
          <w:szCs w:val="18"/>
        </w:rPr>
        <w:br/>
        <w:t>Пересекать разрешается с любой стороны.</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584835"/>
            <wp:effectExtent l="19050" t="0" r="0" b="0"/>
            <wp:docPr id="313" name="Рисунок 313" descr="hello_html_m41a694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ello_html_m41a69467.jpg"/>
                    <pic:cNvPicPr>
                      <a:picLocks noChangeAspect="1" noChangeArrowheads="1"/>
                    </pic:cNvPicPr>
                  </pic:nvPicPr>
                  <pic:blipFill>
                    <a:blip r:embed="rId10"/>
                    <a:srcRect/>
                    <a:stretch>
                      <a:fillRect/>
                    </a:stretch>
                  </pic:blipFill>
                  <pic:spPr bwMode="auto">
                    <a:xfrm>
                      <a:off x="0" y="0"/>
                      <a:ext cx="1148080" cy="584835"/>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1.6</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1.6 (линия приближения - прерывистая линия, у которой длина штрихов в три раза превышает промежутки между ними) - предупреждает о приближении к разметке </w:t>
      </w:r>
      <w:hyperlink r:id="rId11" w:history="1">
        <w:r w:rsidRPr="00BF4B35">
          <w:rPr>
            <w:rFonts w:ascii="Arial" w:eastAsia="Times New Roman" w:hAnsi="Arial" w:cs="Arial"/>
            <w:color w:val="006699"/>
            <w:sz w:val="18"/>
            <w:u w:val="single"/>
          </w:rPr>
          <w:t>1.1</w:t>
        </w:r>
      </w:hyperlink>
      <w:r w:rsidRPr="00BF4B35">
        <w:rPr>
          <w:rFonts w:ascii="Arial" w:eastAsia="Times New Roman" w:hAnsi="Arial" w:cs="Arial"/>
          <w:color w:val="000000"/>
          <w:sz w:val="18"/>
          <w:szCs w:val="18"/>
        </w:rPr>
        <w:t> или </w:t>
      </w:r>
      <w:hyperlink r:id="rId12" w:history="1">
        <w:r w:rsidRPr="00BF4B35">
          <w:rPr>
            <w:rFonts w:ascii="Arial" w:eastAsia="Times New Roman" w:hAnsi="Arial" w:cs="Arial"/>
            <w:color w:val="006699"/>
            <w:sz w:val="18"/>
            <w:u w:val="single"/>
          </w:rPr>
          <w:t>1.11</w:t>
        </w:r>
      </w:hyperlink>
      <w:r w:rsidRPr="00BF4B35">
        <w:rPr>
          <w:rFonts w:ascii="Arial" w:eastAsia="Times New Roman" w:hAnsi="Arial" w:cs="Arial"/>
          <w:color w:val="000000"/>
          <w:sz w:val="18"/>
          <w:szCs w:val="18"/>
        </w:rPr>
        <w:t>, которая разделяет транспортные потоки противоположных или попутных направлений.</w:t>
      </w:r>
      <w:r w:rsidRPr="00BF4B35">
        <w:rPr>
          <w:rFonts w:ascii="Arial" w:eastAsia="Times New Roman" w:hAnsi="Arial" w:cs="Arial"/>
          <w:color w:val="000000"/>
          <w:sz w:val="18"/>
          <w:szCs w:val="18"/>
        </w:rPr>
        <w:br/>
        <w:t>Пересекать разрешается с любой стороны.</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584835"/>
            <wp:effectExtent l="19050" t="0" r="0" b="0"/>
            <wp:docPr id="314" name="Рисунок 314" descr="hello_html_48de71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hello_html_48de7162.jpg"/>
                    <pic:cNvPicPr>
                      <a:picLocks noChangeAspect="1" noChangeArrowheads="1"/>
                    </pic:cNvPicPr>
                  </pic:nvPicPr>
                  <pic:blipFill>
                    <a:blip r:embed="rId13"/>
                    <a:srcRect/>
                    <a:stretch>
                      <a:fillRect/>
                    </a:stretch>
                  </pic:blipFill>
                  <pic:spPr bwMode="auto">
                    <a:xfrm>
                      <a:off x="0" y="0"/>
                      <a:ext cx="1148080" cy="584835"/>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1.7</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1.7 (прерывистая линия с короткими штрихами и равными им промежутками) - обозначает полосы движения в пределах перекрестка. Применяется для разметки зоны парковки.</w:t>
      </w:r>
      <w:r w:rsidRPr="00BF4B35">
        <w:rPr>
          <w:rFonts w:ascii="Arial" w:eastAsia="Times New Roman" w:hAnsi="Arial" w:cs="Arial"/>
          <w:color w:val="000000"/>
          <w:sz w:val="18"/>
          <w:szCs w:val="18"/>
        </w:rPr>
        <w:br/>
        <w:t>Пересекать разрешается с любой стороны.</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520700"/>
            <wp:effectExtent l="19050" t="0" r="0" b="0"/>
            <wp:docPr id="315" name="Рисунок 315" descr="hello_html_m7c7b83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hello_html_m7c7b8316.jpg"/>
                    <pic:cNvPicPr>
                      <a:picLocks noChangeAspect="1" noChangeArrowheads="1"/>
                    </pic:cNvPicPr>
                  </pic:nvPicPr>
                  <pic:blipFill>
                    <a:blip r:embed="rId14"/>
                    <a:srcRect/>
                    <a:stretch>
                      <a:fillRect/>
                    </a:stretch>
                  </pic:blipFill>
                  <pic:spPr bwMode="auto">
                    <a:xfrm>
                      <a:off x="0" y="0"/>
                      <a:ext cx="1148080" cy="520700"/>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1.8</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1.8 (широкая прерывистая линия) - обозначает границу между полосой разгона или торможения и основной полосой проезжей части (на перекрестках, пересечениях дорог на разных уровнях, в зоне автобусных остановок и т. п.). </w:t>
      </w:r>
      <w:r w:rsidRPr="00BF4B35">
        <w:rPr>
          <w:rFonts w:ascii="Arial" w:eastAsia="Times New Roman" w:hAnsi="Arial" w:cs="Arial"/>
          <w:color w:val="000000"/>
          <w:sz w:val="18"/>
          <w:szCs w:val="18"/>
        </w:rPr>
        <w:br/>
        <w:t>Пересекать разрешается с любой стороны.</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1084580"/>
            <wp:effectExtent l="19050" t="0" r="0" b="0"/>
            <wp:docPr id="316" name="Рисунок 316" descr="hello_html_679a58f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hello_html_679a58fa.jpg"/>
                    <pic:cNvPicPr>
                      <a:picLocks noChangeAspect="1" noChangeArrowheads="1"/>
                    </pic:cNvPicPr>
                  </pic:nvPicPr>
                  <pic:blipFill>
                    <a:blip r:embed="rId15"/>
                    <a:srcRect/>
                    <a:stretch>
                      <a:fillRect/>
                    </a:stretch>
                  </pic:blipFill>
                  <pic:spPr bwMode="auto">
                    <a:xfrm>
                      <a:off x="0" y="0"/>
                      <a:ext cx="1148080" cy="1084580"/>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1.9</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1.9 - обозначает границы полос движения, на которых осуществляется реверсивное </w:t>
      </w:r>
      <w:r w:rsidRPr="00BF4B35">
        <w:rPr>
          <w:rFonts w:ascii="Arial" w:eastAsia="Times New Roman" w:hAnsi="Arial" w:cs="Arial"/>
          <w:color w:val="000000"/>
          <w:sz w:val="18"/>
          <w:szCs w:val="18"/>
        </w:rPr>
        <w:br/>
        <w:t>регулирование; разделяет транспортные потоки противоположных направлений (при выключенных реверсивных светофорах) на дорогах, где осуществляется реверсивное регулирование. </w:t>
      </w:r>
      <w:r w:rsidRPr="00BF4B35">
        <w:rPr>
          <w:rFonts w:ascii="Arial" w:eastAsia="Times New Roman" w:hAnsi="Arial" w:cs="Arial"/>
          <w:color w:val="000000"/>
          <w:sz w:val="18"/>
          <w:szCs w:val="18"/>
        </w:rPr>
        <w:br/>
        <w:t>Линию 1.9 при отсутствии реверсивных светофоров или когда они отключены разрешается пересекать, если она расположена справа от водителя; при включенных реверсивных светофорах - с любой стороны, если она разделяет полосы, по которым движение разрешено в одном направлении. При отключении реверсивных светофоров водитель должен немедленно перестроиться вправо за линию разметки 1.9.</w:t>
      </w:r>
      <w:r w:rsidRPr="00BF4B35">
        <w:rPr>
          <w:rFonts w:ascii="Arial" w:eastAsia="Times New Roman" w:hAnsi="Arial" w:cs="Arial"/>
          <w:color w:val="000000"/>
          <w:sz w:val="18"/>
          <w:szCs w:val="18"/>
        </w:rPr>
        <w:br/>
        <w:t>Линию 1.9, разделяющую транспортные потоки противоположных направлений, при выключенных реверсивных светофорах пересекать запрещается.</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446405"/>
            <wp:effectExtent l="19050" t="0" r="0" b="0"/>
            <wp:docPr id="317" name="Рисунок 317" descr="hello_html_m28531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hello_html_m28531303.jpg"/>
                    <pic:cNvPicPr>
                      <a:picLocks noChangeAspect="1" noChangeArrowheads="1"/>
                    </pic:cNvPicPr>
                  </pic:nvPicPr>
                  <pic:blipFill>
                    <a:blip r:embed="rId16"/>
                    <a:srcRect/>
                    <a:stretch>
                      <a:fillRect/>
                    </a:stretch>
                  </pic:blipFill>
                  <pic:spPr bwMode="auto">
                    <a:xfrm>
                      <a:off x="0" y="0"/>
                      <a:ext cx="1148080" cy="446405"/>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1.10</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1.10 - обозначает места, где запрещена стоянка. Применяется самостоятельно или в сочетании со знаком </w:t>
      </w:r>
      <w:hyperlink r:id="rId17" w:history="1">
        <w:r w:rsidRPr="00BF4B35">
          <w:rPr>
            <w:rFonts w:ascii="Arial" w:eastAsia="Times New Roman" w:hAnsi="Arial" w:cs="Arial"/>
            <w:color w:val="006699"/>
            <w:sz w:val="18"/>
            <w:u w:val="single"/>
          </w:rPr>
          <w:t>3.28</w:t>
        </w:r>
      </w:hyperlink>
      <w:r w:rsidRPr="00BF4B35">
        <w:rPr>
          <w:rFonts w:ascii="Arial" w:eastAsia="Times New Roman" w:hAnsi="Arial" w:cs="Arial"/>
          <w:color w:val="000000"/>
          <w:sz w:val="18"/>
          <w:szCs w:val="18"/>
        </w:rPr>
        <w:t> и наносится у края проезжей части или по верху бордюра.</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148080" cy="659130"/>
            <wp:effectExtent l="19050" t="0" r="0" b="0"/>
            <wp:docPr id="318" name="Рисунок 318" descr="hello_html_m3e3ad5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hello_html_m3e3ad559.jpg"/>
                    <pic:cNvPicPr>
                      <a:picLocks noChangeAspect="1" noChangeArrowheads="1"/>
                    </pic:cNvPicPr>
                  </pic:nvPicPr>
                  <pic:blipFill>
                    <a:blip r:embed="rId18"/>
                    <a:srcRect/>
                    <a:stretch>
                      <a:fillRect/>
                    </a:stretch>
                  </pic:blipFill>
                  <pic:spPr bwMode="auto">
                    <a:xfrm>
                      <a:off x="0" y="0"/>
                      <a:ext cx="1148080" cy="659130"/>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1.11</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1.11 - разделяет транспортные потоки противоположных или попутных направлений на участках дорог, где перестроение разрешено только из одной полосы; обозначает места, предназначенные для разворота, въезда и выезда со стояночных площадок и т. п., где движение разрешено только в одну сторону.</w:t>
      </w:r>
      <w:r w:rsidRPr="00BF4B35">
        <w:rPr>
          <w:rFonts w:ascii="Arial" w:eastAsia="Times New Roman" w:hAnsi="Arial" w:cs="Arial"/>
          <w:color w:val="000000"/>
          <w:sz w:val="18"/>
          <w:szCs w:val="18"/>
        </w:rPr>
        <w:br/>
        <w:t>Линию 1.11 разрешается пересекать со стороны прерывистой, а также и со стороны сплошной, но только при завершении обгона или объезда.</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520700"/>
            <wp:effectExtent l="19050" t="0" r="0" b="0"/>
            <wp:docPr id="319" name="Рисунок 319" descr="hello_html_5b50a7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ello_html_5b50a727.jpg"/>
                    <pic:cNvPicPr>
                      <a:picLocks noChangeAspect="1" noChangeArrowheads="1"/>
                    </pic:cNvPicPr>
                  </pic:nvPicPr>
                  <pic:blipFill>
                    <a:blip r:embed="rId19"/>
                    <a:srcRect/>
                    <a:stretch>
                      <a:fillRect/>
                    </a:stretch>
                  </pic:blipFill>
                  <pic:spPr bwMode="auto">
                    <a:xfrm>
                      <a:off x="0" y="0"/>
                      <a:ext cx="1148080" cy="520700"/>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1.12</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1.12 (стоп-линия) - указывает место, где водитель должен остановиться, при наличии знака </w:t>
      </w:r>
      <w:hyperlink r:id="rId20" w:history="1">
        <w:r w:rsidRPr="00BF4B35">
          <w:rPr>
            <w:rFonts w:ascii="Arial" w:eastAsia="Times New Roman" w:hAnsi="Arial" w:cs="Arial"/>
            <w:color w:val="006699"/>
            <w:sz w:val="18"/>
            <w:u w:val="single"/>
          </w:rPr>
          <w:t>2.5</w:t>
        </w:r>
      </w:hyperlink>
      <w:r w:rsidRPr="00BF4B35">
        <w:rPr>
          <w:rFonts w:ascii="Arial" w:eastAsia="Times New Roman" w:hAnsi="Arial" w:cs="Arial"/>
          <w:color w:val="000000"/>
          <w:sz w:val="18"/>
          <w:szCs w:val="18"/>
        </w:rPr>
        <w:t> или при запрещающем сигнале светофора (регулировщика).</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520700"/>
            <wp:effectExtent l="19050" t="0" r="0" b="0"/>
            <wp:docPr id="320" name="Рисунок 320" descr="hello_html_4628d52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hello_html_4628d52c.jpg"/>
                    <pic:cNvPicPr>
                      <a:picLocks noChangeAspect="1" noChangeArrowheads="1"/>
                    </pic:cNvPicPr>
                  </pic:nvPicPr>
                  <pic:blipFill>
                    <a:blip r:embed="rId21"/>
                    <a:srcRect/>
                    <a:stretch>
                      <a:fillRect/>
                    </a:stretch>
                  </pic:blipFill>
                  <pic:spPr bwMode="auto">
                    <a:xfrm>
                      <a:off x="0" y="0"/>
                      <a:ext cx="1148080" cy="520700"/>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1.13</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1.13 - указывает место, где водитель должен при необходимости остановиться, уступая дорогу транспортным средствам, движущимся по пересекаемой дороге.</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520700"/>
            <wp:effectExtent l="19050" t="0" r="0" b="0"/>
            <wp:docPr id="321" name="Рисунок 321" descr="hello_html_55148d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hello_html_55148d55.jpg"/>
                    <pic:cNvPicPr>
                      <a:picLocks noChangeAspect="1" noChangeArrowheads="1"/>
                    </pic:cNvPicPr>
                  </pic:nvPicPr>
                  <pic:blipFill>
                    <a:blip r:embed="rId22"/>
                    <a:srcRect/>
                    <a:stretch>
                      <a:fillRect/>
                    </a:stretch>
                  </pic:blipFill>
                  <pic:spPr bwMode="auto">
                    <a:xfrm>
                      <a:off x="0" y="0"/>
                      <a:ext cx="1148080" cy="520700"/>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1.14</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1.14.1, 1.14.2 («зебра») – обозначает пешеходный переход; стрелы разметки 1.14.2 указывают направление движения пешеходов.</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467995"/>
            <wp:effectExtent l="19050" t="0" r="0" b="0"/>
            <wp:docPr id="322" name="Рисунок 322" descr="hello_html_m3440f4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hello_html_m3440f4e8.jpg"/>
                    <pic:cNvPicPr>
                      <a:picLocks noChangeAspect="1" noChangeArrowheads="1"/>
                    </pic:cNvPicPr>
                  </pic:nvPicPr>
                  <pic:blipFill>
                    <a:blip r:embed="rId23"/>
                    <a:srcRect/>
                    <a:stretch>
                      <a:fillRect/>
                    </a:stretch>
                  </pic:blipFill>
                  <pic:spPr bwMode="auto">
                    <a:xfrm>
                      <a:off x="0" y="0"/>
                      <a:ext cx="1148080" cy="467995"/>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1.15</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1.15 - обозначает место, где велосипедная дорожка пересекает проезжую часть.</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531495"/>
            <wp:effectExtent l="19050" t="0" r="0" b="0"/>
            <wp:docPr id="323" name="Рисунок 323" descr="hello_html_322c7fa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hello_html_322c7fa0.jpg"/>
                    <pic:cNvPicPr>
                      <a:picLocks noChangeAspect="1" noChangeArrowheads="1"/>
                    </pic:cNvPicPr>
                  </pic:nvPicPr>
                  <pic:blipFill>
                    <a:blip r:embed="rId24"/>
                    <a:srcRect/>
                    <a:stretch>
                      <a:fillRect/>
                    </a:stretch>
                  </pic:blipFill>
                  <pic:spPr bwMode="auto">
                    <a:xfrm>
                      <a:off x="0" y="0"/>
                      <a:ext cx="1148080" cy="531495"/>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1.16</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1.16.1, 1.16.2, 1.16.3 - обозначает направляющие островки в местах разделения или слияния транспортных потоков.</w:t>
      </w:r>
      <w:r w:rsidRPr="00BF4B35">
        <w:rPr>
          <w:rFonts w:ascii="Arial" w:eastAsia="Times New Roman" w:hAnsi="Arial" w:cs="Arial"/>
          <w:color w:val="000000"/>
          <w:sz w:val="18"/>
          <w:szCs w:val="18"/>
        </w:rPr>
        <w:br/>
        <w:t>Движение транспортных средств при наличии разметки 1.16.2, 1.16.3 должно осуществляться со стороны острия углов, образуемых широкими линиями разметки.</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436245"/>
            <wp:effectExtent l="19050" t="0" r="0" b="0"/>
            <wp:docPr id="324" name="Рисунок 324" descr="hello_html_23b543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hello_html_23b543fe.jpg"/>
                    <pic:cNvPicPr>
                      <a:picLocks noChangeAspect="1" noChangeArrowheads="1"/>
                    </pic:cNvPicPr>
                  </pic:nvPicPr>
                  <pic:blipFill>
                    <a:blip r:embed="rId25"/>
                    <a:srcRect/>
                    <a:stretch>
                      <a:fillRect/>
                    </a:stretch>
                  </pic:blipFill>
                  <pic:spPr bwMode="auto">
                    <a:xfrm>
                      <a:off x="0" y="0"/>
                      <a:ext cx="1148080" cy="436245"/>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1.17</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1.17 – обозначает места остановок маршрутных транспортных средств и стоянки такси.</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797560"/>
            <wp:effectExtent l="19050" t="0" r="0" b="0"/>
            <wp:docPr id="325" name="Рисунок 325" descr="hello_html_me7797b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ello_html_me7797b0.jpg"/>
                    <pic:cNvPicPr>
                      <a:picLocks noChangeAspect="1" noChangeArrowheads="1"/>
                    </pic:cNvPicPr>
                  </pic:nvPicPr>
                  <pic:blipFill>
                    <a:blip r:embed="rId26"/>
                    <a:srcRect/>
                    <a:stretch>
                      <a:fillRect/>
                    </a:stretch>
                  </pic:blipFill>
                  <pic:spPr bwMode="auto">
                    <a:xfrm>
                      <a:off x="0" y="0"/>
                      <a:ext cx="1148080" cy="797560"/>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1.18</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lastRenderedPageBreak/>
        <w:t>1.18 - указывает разрешенные на перекрестке направления движения по полосам. Применяется самостоятельно или в сочетании со знаками </w:t>
      </w:r>
      <w:hyperlink r:id="rId27" w:history="1">
        <w:r w:rsidRPr="00BF4B35">
          <w:rPr>
            <w:rFonts w:ascii="Arial" w:eastAsia="Times New Roman" w:hAnsi="Arial" w:cs="Arial"/>
            <w:color w:val="006699"/>
            <w:sz w:val="18"/>
            <w:u w:val="single"/>
          </w:rPr>
          <w:t>5.15.1</w:t>
        </w:r>
      </w:hyperlink>
      <w:r w:rsidRPr="00BF4B35">
        <w:rPr>
          <w:rFonts w:ascii="Arial" w:eastAsia="Times New Roman" w:hAnsi="Arial" w:cs="Arial"/>
          <w:color w:val="000000"/>
          <w:sz w:val="18"/>
          <w:szCs w:val="18"/>
        </w:rPr>
        <w:t>,</w:t>
      </w:r>
      <w:hyperlink r:id="rId28" w:history="1">
        <w:r w:rsidRPr="00BF4B35">
          <w:rPr>
            <w:rFonts w:ascii="Arial" w:eastAsia="Times New Roman" w:hAnsi="Arial" w:cs="Arial"/>
            <w:color w:val="006699"/>
            <w:sz w:val="18"/>
            <w:u w:val="single"/>
          </w:rPr>
          <w:t>5.15.2</w:t>
        </w:r>
      </w:hyperlink>
      <w:r w:rsidRPr="00BF4B35">
        <w:rPr>
          <w:rFonts w:ascii="Arial" w:eastAsia="Times New Roman" w:hAnsi="Arial" w:cs="Arial"/>
          <w:color w:val="000000"/>
          <w:sz w:val="18"/>
          <w:szCs w:val="18"/>
        </w:rPr>
        <w:t>; разметка с изображением тупика наносится для указания того, что поворот на ближайшую проезжую часть запрещен; разметка, разрешающая поворот налево из крайней левой полосы, разрешает и разворот.</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723265"/>
            <wp:effectExtent l="19050" t="0" r="0" b="0"/>
            <wp:docPr id="326" name="Рисунок 326" descr="hello_html_2059b83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hello_html_2059b83e.jpg"/>
                    <pic:cNvPicPr>
                      <a:picLocks noChangeAspect="1" noChangeArrowheads="1"/>
                    </pic:cNvPicPr>
                  </pic:nvPicPr>
                  <pic:blipFill>
                    <a:blip r:embed="rId29"/>
                    <a:srcRect/>
                    <a:stretch>
                      <a:fillRect/>
                    </a:stretch>
                  </pic:blipFill>
                  <pic:spPr bwMode="auto">
                    <a:xfrm>
                      <a:off x="0" y="0"/>
                      <a:ext cx="1148080" cy="723265"/>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1.19</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1.19 - предупреждает о приближении к сужению проезжей части (участку, где уменьшается количество полос движения в данном направлении) или к линиям разметки </w:t>
      </w:r>
      <w:hyperlink r:id="rId30" w:history="1">
        <w:r w:rsidRPr="00BF4B35">
          <w:rPr>
            <w:rFonts w:ascii="Arial" w:eastAsia="Times New Roman" w:hAnsi="Arial" w:cs="Arial"/>
            <w:color w:val="006699"/>
            <w:sz w:val="18"/>
            <w:u w:val="single"/>
          </w:rPr>
          <w:t>1.1</w:t>
        </w:r>
      </w:hyperlink>
      <w:r w:rsidRPr="00BF4B35">
        <w:rPr>
          <w:rFonts w:ascii="Arial" w:eastAsia="Times New Roman" w:hAnsi="Arial" w:cs="Arial"/>
          <w:color w:val="000000"/>
          <w:sz w:val="18"/>
          <w:szCs w:val="18"/>
        </w:rPr>
        <w:t> или </w:t>
      </w:r>
      <w:hyperlink r:id="rId31" w:history="1">
        <w:r w:rsidRPr="00BF4B35">
          <w:rPr>
            <w:rFonts w:ascii="Arial" w:eastAsia="Times New Roman" w:hAnsi="Arial" w:cs="Arial"/>
            <w:color w:val="006699"/>
            <w:sz w:val="18"/>
            <w:u w:val="single"/>
          </w:rPr>
          <w:t>1.11</w:t>
        </w:r>
      </w:hyperlink>
      <w:r w:rsidRPr="00BF4B35">
        <w:rPr>
          <w:rFonts w:ascii="Arial" w:eastAsia="Times New Roman" w:hAnsi="Arial" w:cs="Arial"/>
          <w:color w:val="000000"/>
          <w:sz w:val="18"/>
          <w:szCs w:val="18"/>
        </w:rPr>
        <w:t>, разделяющим транспортные потоки противоположных направлений. В первом случае разметка 1.19 может применяться в сочетании со знаками </w:t>
      </w:r>
      <w:hyperlink r:id="rId32" w:history="1">
        <w:r w:rsidRPr="00BF4B35">
          <w:rPr>
            <w:rFonts w:ascii="Arial" w:eastAsia="Times New Roman" w:hAnsi="Arial" w:cs="Arial"/>
            <w:color w:val="006699"/>
            <w:sz w:val="18"/>
            <w:u w:val="single"/>
          </w:rPr>
          <w:t>1.20.1</w:t>
        </w:r>
      </w:hyperlink>
      <w:r w:rsidRPr="00BF4B35">
        <w:rPr>
          <w:rFonts w:ascii="Arial" w:eastAsia="Times New Roman" w:hAnsi="Arial" w:cs="Arial"/>
          <w:color w:val="000000"/>
          <w:sz w:val="18"/>
          <w:szCs w:val="18"/>
        </w:rPr>
        <w:t>, </w:t>
      </w:r>
      <w:hyperlink r:id="rId33" w:history="1">
        <w:r w:rsidRPr="00BF4B35">
          <w:rPr>
            <w:rFonts w:ascii="Arial" w:eastAsia="Times New Roman" w:hAnsi="Arial" w:cs="Arial"/>
            <w:color w:val="006699"/>
            <w:sz w:val="18"/>
            <w:u w:val="single"/>
          </w:rPr>
          <w:t>1.20.2</w:t>
        </w:r>
      </w:hyperlink>
      <w:r w:rsidRPr="00BF4B35">
        <w:rPr>
          <w:rFonts w:ascii="Arial" w:eastAsia="Times New Roman" w:hAnsi="Arial" w:cs="Arial"/>
          <w:color w:val="000000"/>
          <w:sz w:val="18"/>
          <w:szCs w:val="18"/>
        </w:rPr>
        <w:t>, </w:t>
      </w:r>
      <w:hyperlink r:id="rId34" w:history="1">
        <w:r w:rsidRPr="00BF4B35">
          <w:rPr>
            <w:rFonts w:ascii="Arial" w:eastAsia="Times New Roman" w:hAnsi="Arial" w:cs="Arial"/>
            <w:color w:val="006699"/>
            <w:sz w:val="18"/>
            <w:u w:val="single"/>
          </w:rPr>
          <w:t>1.20.3</w:t>
        </w:r>
      </w:hyperlink>
      <w:r w:rsidRPr="00BF4B35">
        <w:rPr>
          <w:rFonts w:ascii="Arial" w:eastAsia="Times New Roman" w:hAnsi="Arial" w:cs="Arial"/>
          <w:color w:val="000000"/>
          <w:sz w:val="18"/>
          <w:szCs w:val="18"/>
        </w:rPr>
        <w:t>.</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520700"/>
            <wp:effectExtent l="19050" t="0" r="0" b="0"/>
            <wp:docPr id="327" name="Рисунок 327" descr="hello_html_68fd73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ello_html_68fd7371.jpg"/>
                    <pic:cNvPicPr>
                      <a:picLocks noChangeAspect="1" noChangeArrowheads="1"/>
                    </pic:cNvPicPr>
                  </pic:nvPicPr>
                  <pic:blipFill>
                    <a:blip r:embed="rId35"/>
                    <a:srcRect/>
                    <a:stretch>
                      <a:fillRect/>
                    </a:stretch>
                  </pic:blipFill>
                  <pic:spPr bwMode="auto">
                    <a:xfrm>
                      <a:off x="0" y="0"/>
                      <a:ext cx="1148080" cy="520700"/>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1.20</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1.20 - предупреждает о приближении к разметке </w:t>
      </w:r>
      <w:hyperlink r:id="rId36" w:history="1">
        <w:r w:rsidRPr="00BF4B35">
          <w:rPr>
            <w:rFonts w:ascii="Arial" w:eastAsia="Times New Roman" w:hAnsi="Arial" w:cs="Arial"/>
            <w:color w:val="006699"/>
            <w:sz w:val="18"/>
            <w:u w:val="single"/>
          </w:rPr>
          <w:t>1.13</w:t>
        </w:r>
      </w:hyperlink>
      <w:r w:rsidRPr="00BF4B35">
        <w:rPr>
          <w:rFonts w:ascii="Arial" w:eastAsia="Times New Roman" w:hAnsi="Arial" w:cs="Arial"/>
          <w:color w:val="000000"/>
          <w:sz w:val="18"/>
          <w:szCs w:val="18"/>
        </w:rPr>
        <w:t>.</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520700"/>
            <wp:effectExtent l="19050" t="0" r="0" b="0"/>
            <wp:docPr id="328" name="Рисунок 328" descr="hello_html_286ff87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hello_html_286ff87b.jpg"/>
                    <pic:cNvPicPr>
                      <a:picLocks noChangeAspect="1" noChangeArrowheads="1"/>
                    </pic:cNvPicPr>
                  </pic:nvPicPr>
                  <pic:blipFill>
                    <a:blip r:embed="rId37"/>
                    <a:srcRect/>
                    <a:stretch>
                      <a:fillRect/>
                    </a:stretch>
                  </pic:blipFill>
                  <pic:spPr bwMode="auto">
                    <a:xfrm>
                      <a:off x="0" y="0"/>
                      <a:ext cx="1148080" cy="520700"/>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1.21</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1.21 (надпись СТОП) - предупреждает о приближении к разметке </w:t>
      </w:r>
      <w:hyperlink r:id="rId38" w:history="1">
        <w:r w:rsidRPr="00BF4B35">
          <w:rPr>
            <w:rFonts w:ascii="Arial" w:eastAsia="Times New Roman" w:hAnsi="Arial" w:cs="Arial"/>
            <w:color w:val="006699"/>
            <w:sz w:val="18"/>
            <w:u w:val="single"/>
          </w:rPr>
          <w:t>1.12</w:t>
        </w:r>
      </w:hyperlink>
      <w:r w:rsidRPr="00BF4B35">
        <w:rPr>
          <w:rFonts w:ascii="Arial" w:eastAsia="Times New Roman" w:hAnsi="Arial" w:cs="Arial"/>
          <w:color w:val="000000"/>
          <w:sz w:val="18"/>
          <w:szCs w:val="18"/>
        </w:rPr>
        <w:t>, когда она применяется в сочетании со знаком </w:t>
      </w:r>
      <w:hyperlink r:id="rId39" w:history="1">
        <w:r w:rsidRPr="00BF4B35">
          <w:rPr>
            <w:rFonts w:ascii="Arial" w:eastAsia="Times New Roman" w:hAnsi="Arial" w:cs="Arial"/>
            <w:color w:val="006699"/>
            <w:sz w:val="18"/>
            <w:u w:val="single"/>
          </w:rPr>
          <w:t>2.5</w:t>
        </w:r>
      </w:hyperlink>
      <w:r w:rsidRPr="00BF4B35">
        <w:rPr>
          <w:rFonts w:ascii="Arial" w:eastAsia="Times New Roman" w:hAnsi="Arial" w:cs="Arial"/>
          <w:color w:val="000000"/>
          <w:sz w:val="18"/>
          <w:szCs w:val="18"/>
        </w:rPr>
        <w:t>.</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520700"/>
            <wp:effectExtent l="19050" t="0" r="0" b="0"/>
            <wp:docPr id="329" name="Рисунок 329" descr="hello_html_75bd3a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ello_html_75bd3a70.jpg"/>
                    <pic:cNvPicPr>
                      <a:picLocks noChangeAspect="1" noChangeArrowheads="1"/>
                    </pic:cNvPicPr>
                  </pic:nvPicPr>
                  <pic:blipFill>
                    <a:blip r:embed="rId40"/>
                    <a:srcRect/>
                    <a:stretch>
                      <a:fillRect/>
                    </a:stretch>
                  </pic:blipFill>
                  <pic:spPr bwMode="auto">
                    <a:xfrm>
                      <a:off x="0" y="0"/>
                      <a:ext cx="1148080" cy="520700"/>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1.22</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1.22 - указывает номер дороги (маршрута).</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520700"/>
            <wp:effectExtent l="19050" t="0" r="0" b="0"/>
            <wp:docPr id="330" name="Рисунок 330" descr="hello_html_1dbc5db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hello_html_1dbc5db4.jpg"/>
                    <pic:cNvPicPr>
                      <a:picLocks noChangeAspect="1" noChangeArrowheads="1"/>
                    </pic:cNvPicPr>
                  </pic:nvPicPr>
                  <pic:blipFill>
                    <a:blip r:embed="rId41"/>
                    <a:srcRect/>
                    <a:stretch>
                      <a:fillRect/>
                    </a:stretch>
                  </pic:blipFill>
                  <pic:spPr bwMode="auto">
                    <a:xfrm>
                      <a:off x="0" y="0"/>
                      <a:ext cx="1148080" cy="520700"/>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1.23.1</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1.23.1 - обозначает специальную полосу для маршрутных транспортных средств.</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988695"/>
            <wp:effectExtent l="19050" t="0" r="0" b="0"/>
            <wp:docPr id="331" name="Рисунок 331" descr="hello_html_6e78c38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ello_html_6e78c38a.png"/>
                    <pic:cNvPicPr>
                      <a:picLocks noChangeAspect="1" noChangeArrowheads="1"/>
                    </pic:cNvPicPr>
                  </pic:nvPicPr>
                  <pic:blipFill>
                    <a:blip r:embed="rId42"/>
                    <a:srcRect/>
                    <a:stretch>
                      <a:fillRect/>
                    </a:stretch>
                  </pic:blipFill>
                  <pic:spPr bwMode="auto">
                    <a:xfrm>
                      <a:off x="0" y="0"/>
                      <a:ext cx="1148080" cy="988695"/>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1.23.2</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1.23.2 - обозначает пешеходную дорожку или пешеходную сторону велопешеходной дорожки;</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988695"/>
            <wp:effectExtent l="19050" t="0" r="0" b="0"/>
            <wp:docPr id="332" name="Рисунок 332" descr="hello_html_51f0f6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hello_html_51f0f6e4.png"/>
                    <pic:cNvPicPr>
                      <a:picLocks noChangeAspect="1" noChangeArrowheads="1"/>
                    </pic:cNvPicPr>
                  </pic:nvPicPr>
                  <pic:blipFill>
                    <a:blip r:embed="rId43"/>
                    <a:srcRect/>
                    <a:stretch>
                      <a:fillRect/>
                    </a:stretch>
                  </pic:blipFill>
                  <pic:spPr bwMode="auto">
                    <a:xfrm>
                      <a:off x="0" y="0"/>
                      <a:ext cx="1148080" cy="988695"/>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1.23.3</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1.23.3 - обозначает велосипедную дорожку, велосипедную сторону велопешеходной дорожки или полосу для велосипедистов;</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148080" cy="1350645"/>
            <wp:effectExtent l="19050" t="0" r="0" b="0"/>
            <wp:docPr id="333" name="Рисунок 333" descr="hello_html_9e2af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ello_html_9e2afd1.jpg"/>
                    <pic:cNvPicPr>
                      <a:picLocks noChangeAspect="1" noChangeArrowheads="1"/>
                    </pic:cNvPicPr>
                  </pic:nvPicPr>
                  <pic:blipFill>
                    <a:blip r:embed="rId44"/>
                    <a:srcRect/>
                    <a:stretch>
                      <a:fillRect/>
                    </a:stretch>
                  </pic:blipFill>
                  <pic:spPr bwMode="auto">
                    <a:xfrm>
                      <a:off x="0" y="0"/>
                      <a:ext cx="1148080" cy="1350645"/>
                    </a:xfrm>
                    <a:prstGeom prst="rect">
                      <a:avLst/>
                    </a:prstGeom>
                    <a:noFill/>
                    <a:ln w="9525">
                      <a:noFill/>
                      <a:miter lim="800000"/>
                      <a:headEnd/>
                      <a:tailEnd/>
                    </a:ln>
                  </pic:spPr>
                </pic:pic>
              </a:graphicData>
            </a:graphic>
          </wp:inline>
        </w:drawing>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1.24.1 - 1.24.3</w:t>
      </w:r>
      <w:r w:rsidRPr="00BF4B35">
        <w:rPr>
          <w:rFonts w:ascii="Arial" w:eastAsia="Times New Roman" w:hAnsi="Arial" w:cs="Arial"/>
          <w:b/>
          <w:bCs/>
          <w:color w:val="000000"/>
          <w:sz w:val="18"/>
          <w:szCs w:val="18"/>
        </w:rPr>
        <w:t> </w:t>
      </w:r>
      <w:r w:rsidRPr="00BF4B35">
        <w:rPr>
          <w:rFonts w:ascii="Arial" w:eastAsia="Times New Roman" w:hAnsi="Arial" w:cs="Arial"/>
          <w:b/>
          <w:bCs/>
          <w:color w:val="000000"/>
          <w:sz w:val="18"/>
          <w:szCs w:val="18"/>
        </w:rPr>
        <w:br/>
      </w:r>
      <w:r w:rsidRPr="00BF4B35">
        <w:rPr>
          <w:rFonts w:ascii="Arial" w:eastAsia="Times New Roman" w:hAnsi="Arial" w:cs="Arial"/>
          <w:color w:val="000000"/>
          <w:sz w:val="18"/>
          <w:szCs w:val="18"/>
        </w:rPr>
        <w:t>дублирует соответствующие дорожные знаки и применяется совместно с ними.</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1.24.4 – применяется для дублирования знака дополнительной информации таблички </w:t>
      </w:r>
      <w:hyperlink r:id="rId45" w:history="1">
        <w:r w:rsidRPr="00BF4B35">
          <w:rPr>
            <w:rFonts w:ascii="Arial" w:eastAsia="Times New Roman" w:hAnsi="Arial" w:cs="Arial"/>
            <w:color w:val="006699"/>
            <w:sz w:val="18"/>
            <w:u w:val="single"/>
          </w:rPr>
          <w:t>8.23</w:t>
        </w:r>
      </w:hyperlink>
      <w:r w:rsidRPr="00BF4B35">
        <w:rPr>
          <w:rFonts w:ascii="Arial" w:eastAsia="Times New Roman" w:hAnsi="Arial" w:cs="Arial"/>
          <w:color w:val="000000"/>
          <w:sz w:val="18"/>
          <w:szCs w:val="18"/>
        </w:rPr>
        <w:t> «Фотовидеофиксация» и наносится в том же поперечном сечении дороги со знаком </w:t>
      </w:r>
      <w:hyperlink r:id="rId46" w:history="1">
        <w:r w:rsidRPr="00BF4B35">
          <w:rPr>
            <w:rFonts w:ascii="Arial" w:eastAsia="Times New Roman" w:hAnsi="Arial" w:cs="Arial"/>
            <w:color w:val="006699"/>
            <w:sz w:val="18"/>
            <w:u w:val="single"/>
          </w:rPr>
          <w:t>8.23</w:t>
        </w:r>
      </w:hyperlink>
      <w:r w:rsidRPr="00BF4B35">
        <w:rPr>
          <w:rFonts w:ascii="Arial" w:eastAsia="Times New Roman" w:hAnsi="Arial" w:cs="Arial"/>
          <w:color w:val="000000"/>
          <w:sz w:val="18"/>
          <w:szCs w:val="18"/>
        </w:rPr>
        <w:t>. На многополосных дорогах разметку 1.24.4 наносят на каждой полосе, за исключением случаев, когда фиксация осуществляется по выделенной полосе. Может применяться самостоятельно, при этом разметку 1.24.4 наносят вне населенного пункта не менее 300 м, а в населенном пункте не менее 100 м до начала участка дороги, на котором может осуществляться фиксация, и далее через каждые 500 м на всем протяжении. При наличии примыканий или пересечений разметку </w:t>
      </w:r>
      <w:r w:rsidRPr="00BF4B35">
        <w:rPr>
          <w:rFonts w:ascii="Arial" w:eastAsia="Times New Roman" w:hAnsi="Arial" w:cs="Arial"/>
          <w:color w:val="000000"/>
          <w:sz w:val="18"/>
          <w:szCs w:val="18"/>
        </w:rPr>
        <w:br/>
        <w:t>1.24.4. повторяют после каждого перекрестка.</w:t>
      </w:r>
    </w:p>
    <w:p w:rsidR="00D04E16" w:rsidRPr="00BF4B35" w:rsidRDefault="00D04E16" w:rsidP="00D04E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8080" cy="605790"/>
            <wp:effectExtent l="19050" t="0" r="0" b="0"/>
            <wp:docPr id="334" name="Рисунок 334" descr="hello_html_m6d52cb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ello_html_m6d52cbab.jpg"/>
                    <pic:cNvPicPr>
                      <a:picLocks noChangeAspect="1" noChangeArrowheads="1"/>
                    </pic:cNvPicPr>
                  </pic:nvPicPr>
                  <pic:blipFill>
                    <a:blip r:embed="rId47"/>
                    <a:srcRect/>
                    <a:stretch>
                      <a:fillRect/>
                    </a:stretch>
                  </pic:blipFill>
                  <pic:spPr bwMode="auto">
                    <a:xfrm>
                      <a:off x="0" y="0"/>
                      <a:ext cx="1148080" cy="605790"/>
                    </a:xfrm>
                    <a:prstGeom prst="rect">
                      <a:avLst/>
                    </a:prstGeom>
                    <a:noFill/>
                    <a:ln w="9525">
                      <a:noFill/>
                      <a:miter lim="800000"/>
                      <a:headEnd/>
                      <a:tailEnd/>
                    </a:ln>
                  </pic:spPr>
                </pic:pic>
              </a:graphicData>
            </a:graphic>
          </wp:inline>
        </w:drawing>
      </w:r>
      <w:r w:rsidRPr="00BF4B35">
        <w:rPr>
          <w:rFonts w:ascii="Arial" w:eastAsia="Times New Roman" w:hAnsi="Arial" w:cs="Arial"/>
          <w:color w:val="000000"/>
          <w:sz w:val="18"/>
          <w:szCs w:val="18"/>
        </w:rPr>
        <w:br/>
        <w:t>1.25</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1.25 - обозначает искусственную неровность на проезжей части.</w:t>
      </w:r>
    </w:p>
    <w:p w:rsidR="00D04E16" w:rsidRPr="00BF4B35" w:rsidRDefault="00D04E16" w:rsidP="00D04E16">
      <w:pPr>
        <w:shd w:val="clear" w:color="auto" w:fill="BFC0C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709920" cy="11142980"/>
            <wp:effectExtent l="19050" t="0" r="5080" b="0"/>
            <wp:docPr id="335" name="Рисунок 335" descr="hello_html_73fadf4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ello_html_73fadf4b.jpg"/>
                    <pic:cNvPicPr>
                      <a:picLocks noChangeAspect="1" noChangeArrowheads="1"/>
                    </pic:cNvPicPr>
                  </pic:nvPicPr>
                  <pic:blipFill>
                    <a:blip r:embed="rId48"/>
                    <a:srcRect/>
                    <a:stretch>
                      <a:fillRect/>
                    </a:stretch>
                  </pic:blipFill>
                  <pic:spPr bwMode="auto">
                    <a:xfrm>
                      <a:off x="0" y="0"/>
                      <a:ext cx="5709920" cy="11142980"/>
                    </a:xfrm>
                    <a:prstGeom prst="rect">
                      <a:avLst/>
                    </a:prstGeom>
                    <a:noFill/>
                    <a:ln w="9525">
                      <a:noFill/>
                      <a:miter lim="800000"/>
                      <a:headEnd/>
                      <a:tailEnd/>
                    </a:ln>
                  </pic:spPr>
                </pic:pic>
              </a:graphicData>
            </a:graphic>
          </wp:inline>
        </w:drawing>
      </w:r>
    </w:p>
    <w:p w:rsidR="00D04E16" w:rsidRPr="00BF4B35" w:rsidRDefault="00D04E16" w:rsidP="00D04E16">
      <w:pPr>
        <w:shd w:val="clear" w:color="auto" w:fill="BFC0C0"/>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lastRenderedPageBreak/>
        <w:t> </w:t>
      </w:r>
    </w:p>
    <w:p w:rsidR="00D04E16" w:rsidRPr="00BF4B35" w:rsidRDefault="00D04E16" w:rsidP="00D04E16">
      <w:pPr>
        <w:shd w:val="clear" w:color="auto" w:fill="BFC0C0"/>
        <w:spacing w:after="0" w:line="240" w:lineRule="auto"/>
        <w:outlineLvl w:val="2"/>
        <w:rPr>
          <w:rFonts w:ascii="Times New Roman" w:eastAsia="Times New Roman" w:hAnsi="Times New Roman" w:cs="Times New Roman"/>
          <w:b/>
          <w:bCs/>
          <w:sz w:val="27"/>
          <w:szCs w:val="27"/>
        </w:rPr>
      </w:pPr>
      <w:r w:rsidRPr="00BF4B35">
        <w:rPr>
          <w:rFonts w:ascii="Arial" w:eastAsia="Times New Roman" w:hAnsi="Arial" w:cs="Arial"/>
          <w:b/>
          <w:bCs/>
          <w:color w:val="000000"/>
          <w:sz w:val="27"/>
          <w:szCs w:val="27"/>
        </w:rPr>
        <w:t>2. Вертикальная разметка</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 – обозначают элементы дорожных сооружений (опор мостов, путепроводов, торцовых частей парапетов и т. п.), когда эти элементы представляют опасность для движущихся транспортных средств;</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24940" cy="616585"/>
            <wp:effectExtent l="19050" t="0" r="3810" b="0"/>
            <wp:docPr id="336" name="Рисунок 336" descr="hello_html_m298c27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ello_html_m298c2717.jpg"/>
                    <pic:cNvPicPr>
                      <a:picLocks noChangeAspect="1" noChangeArrowheads="1"/>
                    </pic:cNvPicPr>
                  </pic:nvPicPr>
                  <pic:blipFill>
                    <a:blip r:embed="rId49"/>
                    <a:srcRect/>
                    <a:stretch>
                      <a:fillRect/>
                    </a:stretch>
                  </pic:blipFill>
                  <pic:spPr bwMode="auto">
                    <a:xfrm>
                      <a:off x="0" y="0"/>
                      <a:ext cx="1424940" cy="616585"/>
                    </a:xfrm>
                    <a:prstGeom prst="rect">
                      <a:avLst/>
                    </a:prstGeom>
                    <a:noFill/>
                    <a:ln w="9525">
                      <a:noFill/>
                      <a:miter lim="800000"/>
                      <a:headEnd/>
                      <a:tailEnd/>
                    </a:ln>
                  </pic:spPr>
                </pic:pic>
              </a:graphicData>
            </a:graphic>
          </wp:inline>
        </w:drawing>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2.2 - обозначает нижний край пролетного строения тоннелей, мостов и путепроводов;</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65810" cy="882650"/>
            <wp:effectExtent l="19050" t="0" r="0" b="0"/>
            <wp:docPr id="337" name="Рисунок 337" descr="hello_html_114b17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ello_html_114b17d1.jpg"/>
                    <pic:cNvPicPr>
                      <a:picLocks noChangeAspect="1" noChangeArrowheads="1"/>
                    </pic:cNvPicPr>
                  </pic:nvPicPr>
                  <pic:blipFill>
                    <a:blip r:embed="rId50"/>
                    <a:srcRect/>
                    <a:stretch>
                      <a:fillRect/>
                    </a:stretch>
                  </pic:blipFill>
                  <pic:spPr bwMode="auto">
                    <a:xfrm>
                      <a:off x="0" y="0"/>
                      <a:ext cx="765810" cy="882650"/>
                    </a:xfrm>
                    <a:prstGeom prst="rect">
                      <a:avLst/>
                    </a:prstGeom>
                    <a:noFill/>
                    <a:ln w="9525">
                      <a:noFill/>
                      <a:miter lim="800000"/>
                      <a:headEnd/>
                      <a:tailEnd/>
                    </a:ln>
                  </pic:spPr>
                </pic:pic>
              </a:graphicData>
            </a:graphic>
          </wp:inline>
        </w:drawing>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2.3 - обозначает круглые тумбы, установленные на разделительных полосах или островках безопасности;</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24940" cy="1052830"/>
            <wp:effectExtent l="19050" t="0" r="3810" b="0"/>
            <wp:docPr id="338" name="Рисунок 338" descr="hello_html_m37406b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ello_html_m37406b85.jpg"/>
                    <pic:cNvPicPr>
                      <a:picLocks noChangeAspect="1" noChangeArrowheads="1"/>
                    </pic:cNvPicPr>
                  </pic:nvPicPr>
                  <pic:blipFill>
                    <a:blip r:embed="rId51"/>
                    <a:srcRect/>
                    <a:stretch>
                      <a:fillRect/>
                    </a:stretch>
                  </pic:blipFill>
                  <pic:spPr bwMode="auto">
                    <a:xfrm>
                      <a:off x="0" y="0"/>
                      <a:ext cx="1424940" cy="1052830"/>
                    </a:xfrm>
                    <a:prstGeom prst="rect">
                      <a:avLst/>
                    </a:prstGeom>
                    <a:noFill/>
                    <a:ln w="9525">
                      <a:noFill/>
                      <a:miter lim="800000"/>
                      <a:headEnd/>
                      <a:tailEnd/>
                    </a:ln>
                  </pic:spPr>
                </pic:pic>
              </a:graphicData>
            </a:graphic>
          </wp:inline>
        </w:drawing>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2.4 - обозначает направляющие столбики, надолбы, опоры ограждений и т. п.;</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24940" cy="882650"/>
            <wp:effectExtent l="19050" t="0" r="3810" b="0"/>
            <wp:docPr id="339" name="Рисунок 339" descr="hello_html_a2fc90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hello_html_a2fc90b.jpg"/>
                    <pic:cNvPicPr>
                      <a:picLocks noChangeAspect="1" noChangeArrowheads="1"/>
                    </pic:cNvPicPr>
                  </pic:nvPicPr>
                  <pic:blipFill>
                    <a:blip r:embed="rId52"/>
                    <a:srcRect/>
                    <a:stretch>
                      <a:fillRect/>
                    </a:stretch>
                  </pic:blipFill>
                  <pic:spPr bwMode="auto">
                    <a:xfrm>
                      <a:off x="0" y="0"/>
                      <a:ext cx="1424940" cy="882650"/>
                    </a:xfrm>
                    <a:prstGeom prst="rect">
                      <a:avLst/>
                    </a:prstGeom>
                    <a:noFill/>
                    <a:ln w="9525">
                      <a:noFill/>
                      <a:miter lim="800000"/>
                      <a:headEnd/>
                      <a:tailEnd/>
                    </a:ln>
                  </pic:spPr>
                </pic:pic>
              </a:graphicData>
            </a:graphic>
          </wp:inline>
        </w:drawing>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2.5 - обозначает боковые поверхности ограждений дорог на закруглениях малого радиуса, крутых спусках, других опасных участках;</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286510" cy="1223010"/>
            <wp:effectExtent l="19050" t="0" r="8890" b="0"/>
            <wp:docPr id="340" name="Рисунок 340" descr="hello_html_4159b9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hello_html_4159b912.jpg"/>
                    <pic:cNvPicPr>
                      <a:picLocks noChangeAspect="1" noChangeArrowheads="1"/>
                    </pic:cNvPicPr>
                  </pic:nvPicPr>
                  <pic:blipFill>
                    <a:blip r:embed="rId53"/>
                    <a:srcRect/>
                    <a:stretch>
                      <a:fillRect/>
                    </a:stretch>
                  </pic:blipFill>
                  <pic:spPr bwMode="auto">
                    <a:xfrm>
                      <a:off x="0" y="0"/>
                      <a:ext cx="1286510" cy="1223010"/>
                    </a:xfrm>
                    <a:prstGeom prst="rect">
                      <a:avLst/>
                    </a:prstGeom>
                    <a:noFill/>
                    <a:ln w="9525">
                      <a:noFill/>
                      <a:miter lim="800000"/>
                      <a:headEnd/>
                      <a:tailEnd/>
                    </a:ln>
                  </pic:spPr>
                </pic:pic>
              </a:graphicData>
            </a:graphic>
          </wp:inline>
        </w:drawing>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2.6 - обозначает боковые поверхности ограждений дорог на других участках;</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24940" cy="1073785"/>
            <wp:effectExtent l="19050" t="0" r="3810" b="0"/>
            <wp:docPr id="341" name="Рисунок 341" descr="hello_html_m3efed47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ello_html_m3efed47b.jpg"/>
                    <pic:cNvPicPr>
                      <a:picLocks noChangeAspect="1" noChangeArrowheads="1"/>
                    </pic:cNvPicPr>
                  </pic:nvPicPr>
                  <pic:blipFill>
                    <a:blip r:embed="rId54"/>
                    <a:srcRect/>
                    <a:stretch>
                      <a:fillRect/>
                    </a:stretch>
                  </pic:blipFill>
                  <pic:spPr bwMode="auto">
                    <a:xfrm>
                      <a:off x="0" y="0"/>
                      <a:ext cx="1424940" cy="1073785"/>
                    </a:xfrm>
                    <a:prstGeom prst="rect">
                      <a:avLst/>
                    </a:prstGeom>
                    <a:noFill/>
                    <a:ln w="9525">
                      <a:noFill/>
                      <a:miter lim="800000"/>
                      <a:headEnd/>
                      <a:tailEnd/>
                    </a:ln>
                  </pic:spPr>
                </pic:pic>
              </a:graphicData>
            </a:graphic>
          </wp:inline>
        </w:drawing>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18"/>
          <w:szCs w:val="18"/>
        </w:rPr>
        <w:t>2.7 - обозначает бордюры на опасных участках и возвышающиеся островки безопасности.</w:t>
      </w:r>
    </w:p>
    <w:p w:rsidR="00D04E16" w:rsidRPr="00BF4B35" w:rsidRDefault="00D04E16" w:rsidP="00D04E16">
      <w:pPr>
        <w:shd w:val="clear" w:color="auto" w:fill="BFC0C0"/>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D04E16" w:rsidRPr="00BF4B35" w:rsidRDefault="00D04E16" w:rsidP="00D04E16">
      <w:pPr>
        <w:shd w:val="clear" w:color="auto" w:fill="BFC0C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709920" cy="5539740"/>
            <wp:effectExtent l="19050" t="0" r="5080" b="0"/>
            <wp:docPr id="342" name="Рисунок 342" descr="hello_html_76e45a2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hello_html_76e45a2e.jpg"/>
                    <pic:cNvPicPr>
                      <a:picLocks noChangeAspect="1" noChangeArrowheads="1"/>
                    </pic:cNvPicPr>
                  </pic:nvPicPr>
                  <pic:blipFill>
                    <a:blip r:embed="rId55"/>
                    <a:srcRect/>
                    <a:stretch>
                      <a:fillRect/>
                    </a:stretch>
                  </pic:blipFill>
                  <pic:spPr bwMode="auto">
                    <a:xfrm>
                      <a:off x="0" y="0"/>
                      <a:ext cx="5709920" cy="5539740"/>
                    </a:xfrm>
                    <a:prstGeom prst="rect">
                      <a:avLst/>
                    </a:prstGeom>
                    <a:noFill/>
                    <a:ln w="9525">
                      <a:noFill/>
                      <a:miter lim="800000"/>
                      <a:headEnd/>
                      <a:tailEnd/>
                    </a:ln>
                  </pic:spPr>
                </pic:pic>
              </a:graphicData>
            </a:graphic>
          </wp:inline>
        </w:drawing>
      </w:r>
    </w:p>
    <w:p w:rsidR="00D04E16" w:rsidRPr="00BF4B35" w:rsidRDefault="00D04E16" w:rsidP="00D04E16">
      <w:pPr>
        <w:shd w:val="clear" w:color="auto" w:fill="BFC0C0"/>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lastRenderedPageBreak/>
        <w:t> </w:t>
      </w:r>
    </w:p>
    <w:p w:rsidR="00D04E16" w:rsidRPr="00BF4B35" w:rsidRDefault="00D04E16" w:rsidP="00D04E16">
      <w:pPr>
        <w:spacing w:after="0" w:line="240" w:lineRule="auto"/>
        <w:rPr>
          <w:rFonts w:ascii="Times New Roman" w:eastAsia="Times New Roman" w:hAnsi="Times New Roman" w:cs="Times New Roman"/>
          <w:sz w:val="24"/>
          <w:szCs w:val="24"/>
        </w:rPr>
      </w:pPr>
    </w:p>
    <w:p w:rsidR="00D04E16" w:rsidRPr="00BF4B35" w:rsidRDefault="00D04E16" w:rsidP="00D04E16">
      <w:pPr>
        <w:spacing w:after="0" w:line="328" w:lineRule="atLeast"/>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32"/>
          <w:szCs w:val="32"/>
        </w:rPr>
        <w:t>Критерии оценивания:</w:t>
      </w:r>
    </w:p>
    <w:p w:rsidR="00D04E16" w:rsidRPr="00BF4B35" w:rsidRDefault="00D04E16" w:rsidP="00D04E16">
      <w:pPr>
        <w:spacing w:after="0" w:line="187" w:lineRule="atLeast"/>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32"/>
          <w:szCs w:val="32"/>
        </w:rPr>
        <w:t>Оценка практических работ:</w:t>
      </w:r>
    </w:p>
    <w:p w:rsidR="00D04E16" w:rsidRPr="00BF4B35" w:rsidRDefault="00D04E16" w:rsidP="00D04E16">
      <w:pPr>
        <w:spacing w:after="0" w:line="187" w:lineRule="atLeast"/>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Выполнение практической работы играет обучающую функцию. </w:t>
      </w:r>
      <w:r w:rsidRPr="00BF4B35">
        <w:rPr>
          <w:rFonts w:ascii="Times New Roman" w:eastAsia="Times New Roman" w:hAnsi="Times New Roman" w:cs="Times New Roman"/>
          <w:color w:val="000000"/>
          <w:sz w:val="24"/>
          <w:szCs w:val="24"/>
        </w:rPr>
        <w:br/>
        <w:t>Её сдача – контролирующую и контрольно–корректирующую, воспитательную.</w:t>
      </w:r>
    </w:p>
    <w:p w:rsidR="00D04E16" w:rsidRPr="00BF4B35" w:rsidRDefault="00D04E16" w:rsidP="00D04E16">
      <w:pPr>
        <w:numPr>
          <w:ilvl w:val="0"/>
          <w:numId w:val="1"/>
        </w:numPr>
        <w:spacing w:after="0" w:line="187" w:lineRule="atLeast"/>
        <w:ind w:left="0"/>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«5»</w:t>
      </w:r>
      <w:r w:rsidRPr="00BF4B35">
        <w:rPr>
          <w:rFonts w:ascii="Times New Roman" w:eastAsia="Times New Roman" w:hAnsi="Times New Roman" w:cs="Times New Roman"/>
          <w:color w:val="000000"/>
          <w:sz w:val="24"/>
          <w:szCs w:val="24"/>
        </w:rPr>
        <w:t> ставится за работу, выполненную полностью без ошибок.</w:t>
      </w:r>
    </w:p>
    <w:p w:rsidR="00D04E16" w:rsidRPr="00BF4B35" w:rsidRDefault="00D04E16" w:rsidP="00D04E16">
      <w:pPr>
        <w:numPr>
          <w:ilvl w:val="0"/>
          <w:numId w:val="1"/>
        </w:numPr>
        <w:spacing w:after="0" w:line="187" w:lineRule="atLeast"/>
        <w:ind w:left="0"/>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«4»</w:t>
      </w:r>
      <w:r w:rsidRPr="00BF4B35">
        <w:rPr>
          <w:rFonts w:ascii="Times New Roman" w:eastAsia="Times New Roman" w:hAnsi="Times New Roman" w:cs="Times New Roman"/>
          <w:color w:val="000000"/>
          <w:sz w:val="24"/>
          <w:szCs w:val="24"/>
        </w:rPr>
        <w:t> ставится за работу, выполненную полностью, но при наличии в ней не более не более трёх ошибок</w:t>
      </w:r>
    </w:p>
    <w:p w:rsidR="00D04E16" w:rsidRPr="00BF4B35" w:rsidRDefault="00D04E16" w:rsidP="00D04E16">
      <w:pPr>
        <w:numPr>
          <w:ilvl w:val="0"/>
          <w:numId w:val="1"/>
        </w:numPr>
        <w:spacing w:after="0" w:line="187" w:lineRule="atLeast"/>
        <w:ind w:left="0"/>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«3»</w:t>
      </w:r>
      <w:r w:rsidRPr="00BF4B35">
        <w:rPr>
          <w:rFonts w:ascii="Times New Roman" w:eastAsia="Times New Roman" w:hAnsi="Times New Roman" w:cs="Times New Roman"/>
          <w:color w:val="000000"/>
          <w:sz w:val="24"/>
          <w:szCs w:val="24"/>
        </w:rPr>
        <w:t> ставится, если ученик правильно выполнил не менее 1/2 всей работы или допустил четыре-пять ошибок .</w:t>
      </w:r>
    </w:p>
    <w:p w:rsidR="00D04E16" w:rsidRPr="00BF4B35" w:rsidRDefault="00D04E16" w:rsidP="00D04E16">
      <w:pPr>
        <w:numPr>
          <w:ilvl w:val="0"/>
          <w:numId w:val="1"/>
        </w:numPr>
        <w:spacing w:after="0" w:line="187" w:lineRule="atLeast"/>
        <w:ind w:left="0"/>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«2»</w:t>
      </w:r>
      <w:r w:rsidRPr="00BF4B35">
        <w:rPr>
          <w:rFonts w:ascii="Times New Roman" w:eastAsia="Times New Roman" w:hAnsi="Times New Roman" w:cs="Times New Roman"/>
          <w:color w:val="000000"/>
          <w:sz w:val="24"/>
          <w:szCs w:val="24"/>
        </w:rPr>
        <w:t> ставится, если число ошибок и недочётов превысило норму для оценки 3 или правильно выполнено менее 1/2 всей работы.</w:t>
      </w:r>
    </w:p>
    <w:p w:rsidR="00D04E16" w:rsidRPr="00BF4B35" w:rsidRDefault="00D04E16" w:rsidP="00D04E16">
      <w:pPr>
        <w:numPr>
          <w:ilvl w:val="0"/>
          <w:numId w:val="1"/>
        </w:numPr>
        <w:spacing w:after="0" w:line="187" w:lineRule="atLeast"/>
        <w:ind w:left="0"/>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«1»</w:t>
      </w:r>
      <w:r w:rsidRPr="00BF4B35">
        <w:rPr>
          <w:rFonts w:ascii="Times New Roman" w:eastAsia="Times New Roman" w:hAnsi="Times New Roman" w:cs="Times New Roman"/>
          <w:color w:val="000000"/>
          <w:sz w:val="24"/>
          <w:szCs w:val="24"/>
        </w:rPr>
        <w:t> ставится, если ученик совсем не выполнил ни одного задания.</w:t>
      </w:r>
    </w:p>
    <w:p w:rsidR="008255CB" w:rsidRDefault="008255CB"/>
    <w:sectPr w:rsidR="008255C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BF6E98"/>
    <w:multiLevelType w:val="multilevel"/>
    <w:tmpl w:val="10D06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FELayout/>
  </w:compat>
  <w:rsids>
    <w:rsidRoot w:val="00D04E16"/>
    <w:rsid w:val="008255CB"/>
    <w:rsid w:val="00D04E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E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4E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0.jpeg"/><Relationship Id="rId26" Type="http://schemas.openxmlformats.org/officeDocument/2006/relationships/image" Target="media/image17.jpeg"/><Relationship Id="rId39" Type="http://schemas.openxmlformats.org/officeDocument/2006/relationships/hyperlink" Target="https://infourok.ru/go.html?href=%23n2" TargetMode="External"/><Relationship Id="rId21" Type="http://schemas.openxmlformats.org/officeDocument/2006/relationships/image" Target="media/image12.jpeg"/><Relationship Id="rId34" Type="http://schemas.openxmlformats.org/officeDocument/2006/relationships/hyperlink" Target="https://infourok.ru/go.html?href=%23n1" TargetMode="External"/><Relationship Id="rId42" Type="http://schemas.openxmlformats.org/officeDocument/2006/relationships/image" Target="media/image23.png"/><Relationship Id="rId47" Type="http://schemas.openxmlformats.org/officeDocument/2006/relationships/image" Target="media/image26.jpeg"/><Relationship Id="rId50" Type="http://schemas.openxmlformats.org/officeDocument/2006/relationships/image" Target="media/image29.jpeg"/><Relationship Id="rId55" Type="http://schemas.openxmlformats.org/officeDocument/2006/relationships/image" Target="media/image34.jpeg"/><Relationship Id="rId7" Type="http://schemas.openxmlformats.org/officeDocument/2006/relationships/image" Target="media/image3.jpeg"/><Relationship Id="rId12" Type="http://schemas.openxmlformats.org/officeDocument/2006/relationships/hyperlink" Target="https://infourok.ru/go.html?href=%23n1" TargetMode="External"/><Relationship Id="rId17" Type="http://schemas.openxmlformats.org/officeDocument/2006/relationships/hyperlink" Target="https://infourok.ru/go.html?href=%23n3" TargetMode="External"/><Relationship Id="rId25" Type="http://schemas.openxmlformats.org/officeDocument/2006/relationships/image" Target="media/image16.jpeg"/><Relationship Id="rId33" Type="http://schemas.openxmlformats.org/officeDocument/2006/relationships/hyperlink" Target="https://infourok.ru/go.html?href=%23n1" TargetMode="External"/><Relationship Id="rId38" Type="http://schemas.openxmlformats.org/officeDocument/2006/relationships/hyperlink" Target="https://infourok.ru/go.html?href=%23n1" TargetMode="External"/><Relationship Id="rId46" Type="http://schemas.openxmlformats.org/officeDocument/2006/relationships/hyperlink" Target="https://infourok.ru/go.html?href=%23n8" TargetMode="Externa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yperlink" Target="https://infourok.ru/go.html?href=%23n2" TargetMode="External"/><Relationship Id="rId29" Type="http://schemas.openxmlformats.org/officeDocument/2006/relationships/image" Target="media/image18.jpeg"/><Relationship Id="rId41" Type="http://schemas.openxmlformats.org/officeDocument/2006/relationships/image" Target="media/image22.jpeg"/><Relationship Id="rId54" Type="http://schemas.openxmlformats.org/officeDocument/2006/relationships/image" Target="media/image33.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infourok.ru/go.html?href=%23n1" TargetMode="External"/><Relationship Id="rId24" Type="http://schemas.openxmlformats.org/officeDocument/2006/relationships/image" Target="media/image15.jpeg"/><Relationship Id="rId32" Type="http://schemas.openxmlformats.org/officeDocument/2006/relationships/hyperlink" Target="https://infourok.ru/go.html?href=%23n1" TargetMode="External"/><Relationship Id="rId37" Type="http://schemas.openxmlformats.org/officeDocument/2006/relationships/image" Target="media/image20.jpeg"/><Relationship Id="rId40" Type="http://schemas.openxmlformats.org/officeDocument/2006/relationships/image" Target="media/image21.jpeg"/><Relationship Id="rId45" Type="http://schemas.openxmlformats.org/officeDocument/2006/relationships/hyperlink" Target="https://infourok.ru/go.html?href=%23n8" TargetMode="External"/><Relationship Id="rId53" Type="http://schemas.openxmlformats.org/officeDocument/2006/relationships/image" Target="media/image32.jpeg"/><Relationship Id="rId5" Type="http://schemas.openxmlformats.org/officeDocument/2006/relationships/image" Target="media/image1.jpeg"/><Relationship Id="rId15" Type="http://schemas.openxmlformats.org/officeDocument/2006/relationships/image" Target="media/image8.jpeg"/><Relationship Id="rId23" Type="http://schemas.openxmlformats.org/officeDocument/2006/relationships/image" Target="media/image14.jpeg"/><Relationship Id="rId28" Type="http://schemas.openxmlformats.org/officeDocument/2006/relationships/hyperlink" Target="https://infourok.ru/go.html?href=%23n5" TargetMode="External"/><Relationship Id="rId36" Type="http://schemas.openxmlformats.org/officeDocument/2006/relationships/hyperlink" Target="https://infourok.ru/go.html?href=%23n1" TargetMode="External"/><Relationship Id="rId49" Type="http://schemas.openxmlformats.org/officeDocument/2006/relationships/image" Target="media/image28.jpeg"/><Relationship Id="rId57"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1.jpeg"/><Relationship Id="rId31" Type="http://schemas.openxmlformats.org/officeDocument/2006/relationships/hyperlink" Target="https://infourok.ru/go.html?href=%23n1" TargetMode="External"/><Relationship Id="rId44" Type="http://schemas.openxmlformats.org/officeDocument/2006/relationships/image" Target="media/image25.jpeg"/><Relationship Id="rId52" Type="http://schemas.openxmlformats.org/officeDocument/2006/relationships/image" Target="media/image31.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7.jpeg"/><Relationship Id="rId22" Type="http://schemas.openxmlformats.org/officeDocument/2006/relationships/image" Target="media/image13.jpeg"/><Relationship Id="rId27" Type="http://schemas.openxmlformats.org/officeDocument/2006/relationships/hyperlink" Target="https://infourok.ru/go.html?href=%23n5" TargetMode="External"/><Relationship Id="rId30" Type="http://schemas.openxmlformats.org/officeDocument/2006/relationships/hyperlink" Target="https://infourok.ru/go.html?href=%23n1" TargetMode="External"/><Relationship Id="rId35" Type="http://schemas.openxmlformats.org/officeDocument/2006/relationships/image" Target="media/image19.jpeg"/><Relationship Id="rId43" Type="http://schemas.openxmlformats.org/officeDocument/2006/relationships/image" Target="media/image24.png"/><Relationship Id="rId48" Type="http://schemas.openxmlformats.org/officeDocument/2006/relationships/image" Target="media/image27.jpeg"/><Relationship Id="rId56" Type="http://schemas.openxmlformats.org/officeDocument/2006/relationships/fontTable" Target="fontTable.xml"/><Relationship Id="rId8" Type="http://schemas.openxmlformats.org/officeDocument/2006/relationships/hyperlink" Target="https://infourok.ru/go.html?href=%23n3" TargetMode="External"/><Relationship Id="rId51" Type="http://schemas.openxmlformats.org/officeDocument/2006/relationships/image" Target="media/image30.jpe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1364</Words>
  <Characters>7780</Characters>
  <Application>Microsoft Office Word</Application>
  <DocSecurity>0</DocSecurity>
  <Lines>64</Lines>
  <Paragraphs>18</Paragraphs>
  <ScaleCrop>false</ScaleCrop>
  <Company/>
  <LinksUpToDate>false</LinksUpToDate>
  <CharactersWithSpaces>9126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Batman</dc:creator>
  <cp:keywords/>
  <dc:description/>
  <cp:lastModifiedBy>Batman</cp:lastModifiedBy>
  <cp:revision>2</cp:revision>
  <dcterms:created xsi:type="dcterms:W3CDTF">2020-04-16T08:48:00Z</dcterms:created>
  <dcterms:modified xsi:type="dcterms:W3CDTF">2020-04-16T08:48:00Z</dcterms:modified>
</cp:coreProperties>
</file>